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797" w:rsidRPr="00E35518" w:rsidRDefault="00DD7797" w:rsidP="00DD7797">
      <w:pPr>
        <w:spacing w:line="360" w:lineRule="auto"/>
        <w:jc w:val="center"/>
        <w:rPr>
          <w:sz w:val="28"/>
          <w:szCs w:val="28"/>
        </w:rPr>
      </w:pPr>
      <w:r w:rsidRPr="00E35518">
        <w:rPr>
          <w:sz w:val="28"/>
          <w:szCs w:val="28"/>
        </w:rPr>
        <w:t>4 ТЕПЛОФИКАЦИОННОЕ ОБОРУДОВАНИЕ ТЭЦ</w:t>
      </w:r>
    </w:p>
    <w:p w:rsidR="00DD7797" w:rsidRDefault="00DD7797" w:rsidP="00DD7797">
      <w:pPr>
        <w:spacing w:line="360" w:lineRule="auto"/>
        <w:jc w:val="center"/>
        <w:rPr>
          <w:b/>
          <w:sz w:val="28"/>
          <w:szCs w:val="28"/>
        </w:rPr>
      </w:pPr>
    </w:p>
    <w:p w:rsidR="00DD7797" w:rsidRDefault="00DD7797" w:rsidP="00DD7797">
      <w:pPr>
        <w:spacing w:line="360" w:lineRule="auto"/>
        <w:jc w:val="center"/>
        <w:rPr>
          <w:b/>
          <w:sz w:val="28"/>
          <w:szCs w:val="28"/>
        </w:rPr>
      </w:pPr>
    </w:p>
    <w:p w:rsidR="00DD7797" w:rsidRDefault="00DD7797" w:rsidP="00DD779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4.1 Основные расчетные формулы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Поверхность нагрева теплообменных аппаратов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  <w:r w:rsidRPr="000A277A">
        <w:rPr>
          <w:position w:val="-24"/>
          <w:sz w:val="28"/>
          <w:szCs w:val="28"/>
        </w:rPr>
        <w:object w:dxaOrig="13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37.5pt" o:ole="">
            <v:imagedata r:id="rId5" o:title=""/>
          </v:shape>
          <o:OLEObject Type="Embed" ProgID="Equation.3" ShapeID="_x0000_i1025" DrawAspect="Content" ObjectID="_1640758547" r:id="rId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(4.1)</w:t>
      </w:r>
    </w:p>
    <w:p w:rsidR="00DD7797" w:rsidRDefault="00DD7797" w:rsidP="00DD7797">
      <w:pPr>
        <w:spacing w:line="360" w:lineRule="auto"/>
        <w:jc w:val="center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– производительность аппарата, </w:t>
      </w:r>
      <w:proofErr w:type="gramStart"/>
      <w:r>
        <w:rPr>
          <w:sz w:val="28"/>
          <w:szCs w:val="28"/>
        </w:rPr>
        <w:t>ккал</w:t>
      </w:r>
      <w:proofErr w:type="gramEnd"/>
      <w:r>
        <w:rPr>
          <w:sz w:val="28"/>
          <w:szCs w:val="28"/>
        </w:rPr>
        <w:t>/ч или Вт;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коэффициент</w:t>
      </w:r>
      <w:proofErr w:type="gramEnd"/>
      <w:r>
        <w:rPr>
          <w:sz w:val="28"/>
          <w:szCs w:val="28"/>
        </w:rPr>
        <w:t xml:space="preserve"> теплопередачи, ккал/м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·ч·ºС;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0A277A">
        <w:rPr>
          <w:position w:val="-6"/>
          <w:sz w:val="28"/>
          <w:szCs w:val="28"/>
        </w:rPr>
        <w:object w:dxaOrig="300" w:dyaOrig="279">
          <v:shape id="_x0000_i1026" type="#_x0000_t75" style="width:18.75pt;height:18pt" o:ole="">
            <v:imagedata r:id="rId7" o:title=""/>
          </v:shape>
          <o:OLEObject Type="Embed" ProgID="Equation.3" ShapeID="_x0000_i1026" DrawAspect="Content" ObjectID="_1640758548" r:id="rId8"/>
        </w:object>
      </w:r>
      <w:r>
        <w:rPr>
          <w:sz w:val="28"/>
          <w:szCs w:val="28"/>
        </w:rPr>
        <w:t xml:space="preserve"> – температурный напор, ºС.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Температурный напор при противотоке и прямотоке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  <w:r w:rsidRPr="000A277A">
        <w:rPr>
          <w:position w:val="-62"/>
          <w:sz w:val="28"/>
          <w:szCs w:val="28"/>
        </w:rPr>
        <w:object w:dxaOrig="1520" w:dyaOrig="1020">
          <v:shape id="_x0000_i1027" type="#_x0000_t75" style="width:83.25pt;height:56.25pt" o:ole="">
            <v:imagedata r:id="rId9" o:title=""/>
          </v:shape>
          <o:OLEObject Type="Embed" ProgID="Equation.3" ShapeID="_x0000_i1027" DrawAspect="Content" ObjectID="_1640758549" r:id="rId1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(4.2)</w:t>
      </w: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0A277A">
        <w:rPr>
          <w:position w:val="-12"/>
          <w:sz w:val="28"/>
          <w:szCs w:val="28"/>
        </w:rPr>
        <w:object w:dxaOrig="840" w:dyaOrig="360">
          <v:shape id="_x0000_i1028" type="#_x0000_t75" style="width:45.75pt;height:19.5pt" o:ole="">
            <v:imagedata r:id="rId11" o:title=""/>
          </v:shape>
          <o:OLEObject Type="Embed" ProgID="Equation.3" ShapeID="_x0000_i1028" DrawAspect="Content" ObjectID="_1640758550" r:id="rId12"/>
        </w:object>
      </w:r>
      <w:r>
        <w:rPr>
          <w:sz w:val="28"/>
          <w:szCs w:val="28"/>
        </w:rPr>
        <w:t xml:space="preserve"> – большая и меньшая разность температур между первичным и вторичным теплоносителями на концах теплообменника.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Коэффициент теплопередачи поверхностных аппаратов чистых и с учетом загрязнения: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  <w:r w:rsidRPr="00066989">
        <w:rPr>
          <w:position w:val="-62"/>
          <w:sz w:val="28"/>
          <w:szCs w:val="28"/>
        </w:rPr>
        <w:object w:dxaOrig="2020" w:dyaOrig="999">
          <v:shape id="_x0000_i1029" type="#_x0000_t75" style="width:105pt;height:52.5pt" o:ole="">
            <v:imagedata r:id="rId13" o:title=""/>
          </v:shape>
          <o:OLEObject Type="Embed" ProgID="Equation.3" ShapeID="_x0000_i1029" DrawAspect="Content" ObjectID="_1640758551" r:id="rId1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(4.3)</w:t>
      </w: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  <w:r w:rsidRPr="00066989">
        <w:rPr>
          <w:position w:val="-62"/>
          <w:sz w:val="28"/>
          <w:szCs w:val="28"/>
        </w:rPr>
        <w:object w:dxaOrig="2420" w:dyaOrig="999">
          <v:shape id="_x0000_i1030" type="#_x0000_t75" style="width:123.75pt;height:51.75pt" o:ole="">
            <v:imagedata r:id="rId15" o:title=""/>
          </v:shape>
          <o:OLEObject Type="Embed" ProgID="Equation.3" ShapeID="_x0000_i1030" DrawAspect="Content" ObjectID="_1640758552" r:id="rId1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(4.4)</w:t>
      </w: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или</w:t>
      </w:r>
    </w:p>
    <w:p w:rsidR="00DD7797" w:rsidRDefault="00DD7797" w:rsidP="00DD7797">
      <w:pPr>
        <w:spacing w:line="360" w:lineRule="auto"/>
        <w:jc w:val="center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right"/>
        <w:rPr>
          <w:sz w:val="28"/>
          <w:szCs w:val="28"/>
        </w:rPr>
      </w:pPr>
      <w:r w:rsidRPr="00066989">
        <w:rPr>
          <w:position w:val="-12"/>
          <w:sz w:val="28"/>
          <w:szCs w:val="28"/>
        </w:rPr>
        <w:object w:dxaOrig="840" w:dyaOrig="360">
          <v:shape id="_x0000_i1031" type="#_x0000_t75" style="width:48pt;height:21pt" o:ole="">
            <v:imagedata r:id="rId17" o:title=""/>
          </v:shape>
          <o:OLEObject Type="Embed" ProgID="Equation.3" ShapeID="_x0000_i1031" DrawAspect="Content" ObjectID="_1640758553" r:id="rId1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(4.5)</w:t>
      </w:r>
    </w:p>
    <w:p w:rsidR="00DD7797" w:rsidRDefault="00DD7797" w:rsidP="00DD7797">
      <w:pPr>
        <w:spacing w:line="360" w:lineRule="auto"/>
        <w:jc w:val="center"/>
        <w:rPr>
          <w:sz w:val="28"/>
          <w:szCs w:val="28"/>
        </w:rPr>
      </w:pP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B5569F">
        <w:rPr>
          <w:position w:val="-12"/>
          <w:sz w:val="28"/>
          <w:szCs w:val="28"/>
        </w:rPr>
        <w:object w:dxaOrig="520" w:dyaOrig="360">
          <v:shape id="_x0000_i1032" type="#_x0000_t75" style="width:33pt;height:22.5pt" o:ole="">
            <v:imagedata r:id="rId19" o:title=""/>
          </v:shape>
          <o:OLEObject Type="Embed" ProgID="Equation.3" ShapeID="_x0000_i1032" DrawAspect="Content" ObjectID="_1640758554" r:id="rId20"/>
        </w:object>
      </w:r>
      <w:r>
        <w:rPr>
          <w:sz w:val="28"/>
          <w:szCs w:val="28"/>
        </w:rPr>
        <w:t xml:space="preserve"> – коэффициенты теплопередачи аппаратов при чистой и загрязненной поверхности теплообмена;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5569F">
        <w:rPr>
          <w:position w:val="-10"/>
          <w:sz w:val="28"/>
          <w:szCs w:val="28"/>
        </w:rPr>
        <w:object w:dxaOrig="639" w:dyaOrig="340">
          <v:shape id="_x0000_i1033" type="#_x0000_t75" style="width:36.75pt;height:19.5pt" o:ole="">
            <v:imagedata r:id="rId21" o:title=""/>
          </v:shape>
          <o:OLEObject Type="Embed" ProgID="Equation.3" ShapeID="_x0000_i1033" DrawAspect="Content" ObjectID="_1640758555" r:id="rId22"/>
        </w:object>
      </w:r>
      <w:r>
        <w:rPr>
          <w:sz w:val="28"/>
          <w:szCs w:val="28"/>
        </w:rPr>
        <w:t>– коэффициенты теплоотдачи между первичным и вторичным теплоносителями и стенкой;</w:t>
      </w:r>
    </w:p>
    <w:p w:rsidR="00DD7797" w:rsidRDefault="00DD7797" w:rsidP="00DD779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5569F">
        <w:rPr>
          <w:position w:val="-30"/>
          <w:sz w:val="28"/>
          <w:szCs w:val="28"/>
        </w:rPr>
        <w:object w:dxaOrig="940" w:dyaOrig="700">
          <v:shape id="_x0000_i1034" type="#_x0000_t75" style="width:53.25pt;height:39.75pt" o:ole="">
            <v:imagedata r:id="rId23" o:title=""/>
          </v:shape>
          <o:OLEObject Type="Embed" ProgID="Equation.3" ShapeID="_x0000_i1034" DrawAspect="Content" ObjectID="_1640758556" r:id="rId24"/>
        </w:object>
      </w:r>
      <w:r>
        <w:rPr>
          <w:sz w:val="28"/>
          <w:szCs w:val="28"/>
        </w:rPr>
        <w:t xml:space="preserve"> – тепловое сопротивление стенки трубок и слоя загрязнения;</w:t>
      </w: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  <w:r w:rsidRPr="00B5569F">
        <w:rPr>
          <w:position w:val="-10"/>
          <w:sz w:val="28"/>
          <w:szCs w:val="28"/>
        </w:rPr>
        <w:object w:dxaOrig="240" w:dyaOrig="320">
          <v:shape id="_x0000_i1035" type="#_x0000_t75" style="width:12pt;height:16.5pt" o:ole="">
            <v:imagedata r:id="rId25" o:title=""/>
          </v:shape>
          <o:OLEObject Type="Embed" ProgID="Equation.3" ShapeID="_x0000_i1035" DrawAspect="Content" ObjectID="_1640758557" r:id="rId26"/>
        </w:object>
      </w:r>
      <w:r>
        <w:rPr>
          <w:sz w:val="28"/>
          <w:szCs w:val="28"/>
        </w:rPr>
        <w:t xml:space="preserve"> – коэффициент, учитывающий загрязнение поверхности.</w:t>
      </w: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Критерий </w:t>
      </w:r>
      <w:proofErr w:type="spellStart"/>
      <w:r>
        <w:rPr>
          <w:sz w:val="28"/>
          <w:szCs w:val="28"/>
        </w:rPr>
        <w:t>Григулля</w:t>
      </w:r>
      <w:proofErr w:type="spellEnd"/>
      <w:r>
        <w:rPr>
          <w:sz w:val="28"/>
          <w:szCs w:val="28"/>
        </w:rPr>
        <w:t xml:space="preserve"> для конденсата при вертикальных подогревателях</w:t>
      </w: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  <w:r w:rsidRPr="00B5569F">
        <w:rPr>
          <w:position w:val="-12"/>
          <w:sz w:val="28"/>
          <w:szCs w:val="28"/>
        </w:rPr>
        <w:object w:dxaOrig="1800" w:dyaOrig="360">
          <v:shape id="_x0000_i1036" type="#_x0000_t75" style="width:106.5pt;height:21pt" o:ole="">
            <v:imagedata r:id="rId27" o:title=""/>
          </v:shape>
          <o:OLEObject Type="Embed" ProgID="Equation.3" ShapeID="_x0000_i1036" DrawAspect="Content" ObjectID="_1640758558" r:id="rId2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(4.6)</w:t>
      </w: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горизонтальных подогревателях</w:t>
      </w: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  <w:r w:rsidRPr="00B5569F">
        <w:rPr>
          <w:position w:val="-12"/>
          <w:sz w:val="28"/>
          <w:szCs w:val="28"/>
        </w:rPr>
        <w:object w:dxaOrig="1920" w:dyaOrig="360">
          <v:shape id="_x0000_i1037" type="#_x0000_t75" style="width:119.25pt;height:21.75pt" o:ole="">
            <v:imagedata r:id="rId29" o:title=""/>
          </v:shape>
          <o:OLEObject Type="Embed" ProgID="Equation.3" ShapeID="_x0000_i1037" DrawAspect="Content" ObjectID="_1640758559" r:id="rId3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(4.7)</w:t>
      </w: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Коэффициенты теплоотдачи от конденсирующегося пара:</w:t>
      </w: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горизонтальные трубки (пар снаружи) </w:t>
      </w:r>
      <w:r w:rsidRPr="001B02E3">
        <w:rPr>
          <w:position w:val="-6"/>
          <w:sz w:val="28"/>
          <w:szCs w:val="28"/>
        </w:rPr>
        <w:object w:dxaOrig="960" w:dyaOrig="279">
          <v:shape id="_x0000_i1038" type="#_x0000_t75" style="width:56.25pt;height:16.5pt" o:ole="">
            <v:imagedata r:id="rId31" o:title=""/>
          </v:shape>
          <o:OLEObject Type="Embed" ProgID="Equation.3" ShapeID="_x0000_i1038" DrawAspect="Content" ObjectID="_1640758560" r:id="rId32"/>
        </w:object>
      </w:r>
      <w:r>
        <w:rPr>
          <w:sz w:val="28"/>
          <w:szCs w:val="28"/>
        </w:rPr>
        <w:t xml:space="preserve"> </w:t>
      </w: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  <w:r w:rsidRPr="001B02E3">
        <w:rPr>
          <w:position w:val="-34"/>
          <w:sz w:val="28"/>
          <w:szCs w:val="28"/>
        </w:rPr>
        <w:object w:dxaOrig="5420" w:dyaOrig="740">
          <v:shape id="_x0000_i1039" type="#_x0000_t75" style="width:279.75pt;height:38.25pt" o:ole="">
            <v:imagedata r:id="rId33" o:title=""/>
          </v:shape>
          <o:OLEObject Type="Embed" ProgID="Equation.3" ShapeID="_x0000_i1039" DrawAspect="Content" ObjectID="_1640758561" r:id="rId3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(4.8)</w:t>
      </w: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вертикальные трубки </w:t>
      </w:r>
      <w:r>
        <w:rPr>
          <w:sz w:val="28"/>
          <w:szCs w:val="28"/>
          <w:lang w:val="en-US"/>
        </w:rPr>
        <w:t>Z</w:t>
      </w:r>
      <w:r w:rsidRPr="0043459B">
        <w:rPr>
          <w:sz w:val="28"/>
          <w:szCs w:val="28"/>
        </w:rPr>
        <w:t>&lt;2300</w:t>
      </w: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  <w:r w:rsidRPr="001B02E3">
        <w:rPr>
          <w:position w:val="-32"/>
          <w:sz w:val="28"/>
          <w:szCs w:val="28"/>
        </w:rPr>
        <w:object w:dxaOrig="5560" w:dyaOrig="720">
          <v:shape id="_x0000_i1040" type="#_x0000_t75" style="width:287.25pt;height:37.5pt" o:ole="">
            <v:imagedata r:id="rId35" o:title=""/>
          </v:shape>
          <o:OLEObject Type="Embed" ProgID="Equation.3" ShapeID="_x0000_i1040" DrawAspect="Content" ObjectID="_1640758562" r:id="rId36"/>
        </w:object>
      </w:r>
      <w:r>
        <w:rPr>
          <w:sz w:val="28"/>
          <w:szCs w:val="28"/>
        </w:rPr>
        <w:tab/>
        <w:t>(4.9)</w:t>
      </w:r>
    </w:p>
    <w:p w:rsidR="00DD7797" w:rsidRDefault="00DD7797" w:rsidP="00DD7797">
      <w:pPr>
        <w:spacing w:line="360" w:lineRule="auto"/>
        <w:ind w:firstLine="708"/>
        <w:jc w:val="right"/>
        <w:rPr>
          <w:sz w:val="28"/>
          <w:szCs w:val="28"/>
        </w:rPr>
      </w:pPr>
    </w:p>
    <w:p w:rsidR="00DD7797" w:rsidRDefault="00DD7797" w:rsidP="00DD779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вертикальные трубки </w:t>
      </w:r>
      <w:r>
        <w:rPr>
          <w:sz w:val="28"/>
          <w:szCs w:val="28"/>
          <w:lang w:val="en-US"/>
        </w:rPr>
        <w:t>Z</w:t>
      </w:r>
      <w:r w:rsidRPr="0043459B">
        <w:rPr>
          <w:sz w:val="28"/>
          <w:szCs w:val="28"/>
        </w:rPr>
        <w:t xml:space="preserve"> &gt; 2300</w:t>
      </w:r>
      <w:r w:rsidRPr="00387A92">
        <w:rPr>
          <w:position w:val="-10"/>
          <w:sz w:val="28"/>
          <w:szCs w:val="28"/>
          <w:lang w:val="en-US"/>
        </w:rPr>
        <w:object w:dxaOrig="180" w:dyaOrig="340">
          <v:shape id="_x0000_i1041" type="#_x0000_t75" style="width:9pt;height:17.25pt" o:ole="">
            <v:imagedata r:id="rId37" o:title=""/>
          </v:shape>
          <o:OLEObject Type="Embed" ProgID="Equation.3" ShapeID="_x0000_i1041" DrawAspect="Content" ObjectID="_1640758563" r:id="rId38"/>
        </w:object>
      </w:r>
    </w:p>
    <w:p w:rsidR="00DD7797" w:rsidRPr="00387A92" w:rsidRDefault="00DD7797" w:rsidP="00DD7797">
      <w:pPr>
        <w:spacing w:line="360" w:lineRule="auto"/>
        <w:ind w:firstLine="708"/>
        <w:jc w:val="both"/>
        <w:rPr>
          <w:sz w:val="28"/>
          <w:szCs w:val="28"/>
          <w:lang w:val="en-US"/>
        </w:rPr>
      </w:pPr>
      <w:r w:rsidRPr="00387A92">
        <w:rPr>
          <w:position w:val="-10"/>
          <w:sz w:val="28"/>
          <w:szCs w:val="28"/>
          <w:lang w:val="en-US"/>
        </w:rPr>
        <w:object w:dxaOrig="180" w:dyaOrig="340">
          <v:shape id="_x0000_i1042" type="#_x0000_t75" style="width:9pt;height:17.25pt" o:ole="">
            <v:imagedata r:id="rId37" o:title=""/>
          </v:shape>
          <o:OLEObject Type="Embed" ProgID="Equation.3" ShapeID="_x0000_i1042" DrawAspect="Content" ObjectID="_1640758564" r:id="rId39"/>
        </w:object>
      </w:r>
    </w:p>
    <w:p w:rsidR="00DD7797" w:rsidRPr="0043459B" w:rsidRDefault="00DD7797" w:rsidP="00DD7797">
      <w:pPr>
        <w:spacing w:line="360" w:lineRule="auto"/>
        <w:jc w:val="right"/>
        <w:rPr>
          <w:sz w:val="28"/>
          <w:szCs w:val="28"/>
        </w:rPr>
      </w:pPr>
      <w:r w:rsidRPr="00387A92">
        <w:rPr>
          <w:position w:val="-32"/>
          <w:sz w:val="28"/>
          <w:szCs w:val="28"/>
        </w:rPr>
        <w:object w:dxaOrig="3860" w:dyaOrig="900">
          <v:shape id="_x0000_i1043" type="#_x0000_t75" style="width:198pt;height:46.5pt" o:ole="">
            <v:imagedata r:id="rId40" o:title=""/>
          </v:shape>
          <o:OLEObject Type="Embed" ProgID="Equation.3" ShapeID="_x0000_i1043" DrawAspect="Content" ObjectID="_1640758565" r:id="rId41"/>
        </w:object>
      </w:r>
      <w:r w:rsidRPr="0043459B">
        <w:rPr>
          <w:sz w:val="28"/>
          <w:szCs w:val="28"/>
        </w:rPr>
        <w:tab/>
      </w:r>
      <w:r w:rsidRPr="0043459B">
        <w:rPr>
          <w:sz w:val="28"/>
          <w:szCs w:val="28"/>
        </w:rPr>
        <w:tab/>
      </w:r>
      <w:r w:rsidRPr="0043459B">
        <w:rPr>
          <w:sz w:val="28"/>
          <w:szCs w:val="28"/>
        </w:rPr>
        <w:tab/>
        <w:t>(</w:t>
      </w:r>
      <w:r>
        <w:rPr>
          <w:sz w:val="28"/>
          <w:szCs w:val="28"/>
        </w:rPr>
        <w:t>4.</w:t>
      </w:r>
      <w:r w:rsidRPr="0043459B">
        <w:rPr>
          <w:sz w:val="28"/>
          <w:szCs w:val="28"/>
        </w:rPr>
        <w:t>10)</w:t>
      </w:r>
    </w:p>
    <w:p w:rsidR="00DD7797" w:rsidRPr="0043459B" w:rsidRDefault="00DD7797" w:rsidP="00DD7797">
      <w:pPr>
        <w:spacing w:line="360" w:lineRule="auto"/>
        <w:jc w:val="right"/>
        <w:rPr>
          <w:sz w:val="28"/>
          <w:szCs w:val="28"/>
        </w:rPr>
      </w:pPr>
    </w:p>
    <w:p w:rsidR="00DD7797" w:rsidRPr="0043459B" w:rsidRDefault="00DD7797" w:rsidP="00DD7797">
      <w:pPr>
        <w:spacing w:line="360" w:lineRule="auto"/>
        <w:jc w:val="right"/>
        <w:rPr>
          <w:sz w:val="28"/>
          <w:szCs w:val="28"/>
        </w:rPr>
      </w:pPr>
      <w:r w:rsidRPr="00387A92">
        <w:rPr>
          <w:position w:val="-30"/>
          <w:sz w:val="28"/>
          <w:szCs w:val="28"/>
          <w:lang w:val="en-US"/>
        </w:rPr>
        <w:object w:dxaOrig="1860" w:dyaOrig="700">
          <v:shape id="_x0000_i1044" type="#_x0000_t75" style="width:100.5pt;height:38.25pt" o:ole="">
            <v:imagedata r:id="rId42" o:title=""/>
          </v:shape>
          <o:OLEObject Type="Embed" ProgID="Equation.3" ShapeID="_x0000_i1044" DrawAspect="Content" ObjectID="_1640758566" r:id="rId43"/>
        </w:object>
      </w:r>
      <w:r w:rsidRPr="0043459B">
        <w:rPr>
          <w:sz w:val="28"/>
          <w:szCs w:val="28"/>
        </w:rPr>
        <w:tab/>
      </w:r>
      <w:r w:rsidRPr="0043459B">
        <w:rPr>
          <w:sz w:val="28"/>
          <w:szCs w:val="28"/>
        </w:rPr>
        <w:tab/>
      </w:r>
      <w:r w:rsidRPr="0043459B">
        <w:rPr>
          <w:sz w:val="28"/>
          <w:szCs w:val="28"/>
        </w:rPr>
        <w:tab/>
      </w:r>
      <w:r w:rsidRPr="0043459B">
        <w:rPr>
          <w:sz w:val="28"/>
          <w:szCs w:val="28"/>
        </w:rPr>
        <w:tab/>
      </w:r>
      <w:r w:rsidRPr="0043459B">
        <w:rPr>
          <w:sz w:val="28"/>
          <w:szCs w:val="28"/>
        </w:rPr>
        <w:tab/>
        <w:t>(</w:t>
      </w:r>
      <w:r>
        <w:rPr>
          <w:sz w:val="28"/>
          <w:szCs w:val="28"/>
        </w:rPr>
        <w:t>4.</w:t>
      </w:r>
      <w:r w:rsidRPr="0043459B">
        <w:rPr>
          <w:sz w:val="28"/>
          <w:szCs w:val="28"/>
        </w:rPr>
        <w:t>11)</w:t>
      </w:r>
    </w:p>
    <w:p w:rsidR="00DD7797" w:rsidRPr="0043459B" w:rsidRDefault="00DD7797" w:rsidP="00DD7797">
      <w:pPr>
        <w:spacing w:line="360" w:lineRule="auto"/>
        <w:jc w:val="right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Здесь</w:t>
      </w:r>
      <w:r>
        <w:rPr>
          <w:sz w:val="28"/>
          <w:szCs w:val="28"/>
        </w:rPr>
        <w:tab/>
      </w:r>
      <w:r w:rsidRPr="00387A92">
        <w:rPr>
          <w:position w:val="-12"/>
          <w:sz w:val="28"/>
          <w:szCs w:val="28"/>
        </w:rPr>
        <w:object w:dxaOrig="300" w:dyaOrig="360">
          <v:shape id="_x0000_i1045" type="#_x0000_t75" style="width:18.75pt;height:22.5pt" o:ole="">
            <v:imagedata r:id="rId44" o:title=""/>
          </v:shape>
          <o:OLEObject Type="Embed" ProgID="Equation.3" ShapeID="_x0000_i1045" DrawAspect="Content" ObjectID="_1640758567" r:id="rId45"/>
        </w:object>
      </w:r>
      <w:r>
        <w:rPr>
          <w:sz w:val="28"/>
          <w:szCs w:val="28"/>
        </w:rPr>
        <w:t xml:space="preserve">– наружный диаметр трубок,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87A92">
        <w:rPr>
          <w:position w:val="-6"/>
          <w:sz w:val="28"/>
          <w:szCs w:val="28"/>
        </w:rPr>
        <w:object w:dxaOrig="260" w:dyaOrig="220">
          <v:shape id="_x0000_i1046" type="#_x0000_t75" style="width:18pt;height:12pt" o:ole="">
            <v:imagedata r:id="rId46" o:title=""/>
          </v:shape>
          <o:OLEObject Type="Embed" ProgID="Equation.3" ShapeID="_x0000_i1046" DrawAspect="Content" ObjectID="_1640758568" r:id="rId47"/>
        </w:object>
      </w:r>
      <w:r>
        <w:rPr>
          <w:sz w:val="28"/>
          <w:szCs w:val="28"/>
        </w:rPr>
        <w:t>– приведенное число рядов трубок по вертикали для горизонтального подогревателя;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Н – расчетная высота трубок, м;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87A92">
        <w:rPr>
          <w:position w:val="-12"/>
          <w:sz w:val="28"/>
          <w:szCs w:val="28"/>
        </w:rPr>
        <w:object w:dxaOrig="260" w:dyaOrig="360">
          <v:shape id="_x0000_i1047" type="#_x0000_t75" style="width:17.25pt;height:27pt" o:ole="">
            <v:imagedata r:id="rId48" o:title=""/>
          </v:shape>
          <o:OLEObject Type="Embed" ProgID="Equation.3" ShapeID="_x0000_i1047" DrawAspect="Content" ObjectID="_1640758569" r:id="rId49"/>
        </w:object>
      </w:r>
      <w:r>
        <w:rPr>
          <w:sz w:val="28"/>
          <w:szCs w:val="28"/>
        </w:rPr>
        <w:t>– температура насыщения пара,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87A92">
        <w:rPr>
          <w:position w:val="-12"/>
          <w:sz w:val="28"/>
          <w:szCs w:val="28"/>
        </w:rPr>
        <w:object w:dxaOrig="320" w:dyaOrig="360">
          <v:shape id="_x0000_i1048" type="#_x0000_t75" style="width:15.75pt;height:24.75pt" o:ole="">
            <v:imagedata r:id="rId50" o:title=""/>
          </v:shape>
          <o:OLEObject Type="Embed" ProgID="Equation.3" ShapeID="_x0000_i1048" DrawAspect="Content" ObjectID="_1640758570" r:id="rId51"/>
        </w:object>
      </w:r>
      <w:r>
        <w:rPr>
          <w:sz w:val="28"/>
          <w:szCs w:val="28"/>
        </w:rPr>
        <w:t xml:space="preserve"> – температура стенки, 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5412C">
        <w:rPr>
          <w:position w:val="-12"/>
          <w:sz w:val="28"/>
          <w:szCs w:val="28"/>
        </w:rPr>
        <w:object w:dxaOrig="440" w:dyaOrig="360">
          <v:shape id="_x0000_i1049" type="#_x0000_t75" style="width:27pt;height:22.5pt" o:ole="">
            <v:imagedata r:id="rId52" o:title=""/>
          </v:shape>
          <o:OLEObject Type="Embed" ProgID="Equation.3" ShapeID="_x0000_i1049" DrawAspect="Content" ObjectID="_1640758571" r:id="rId53"/>
        </w:object>
      </w:r>
      <w:r>
        <w:rPr>
          <w:sz w:val="28"/>
          <w:szCs w:val="28"/>
        </w:rPr>
        <w:t xml:space="preserve">– критерий </w:t>
      </w:r>
      <w:proofErr w:type="spellStart"/>
      <w:r>
        <w:rPr>
          <w:sz w:val="28"/>
          <w:szCs w:val="28"/>
        </w:rPr>
        <w:t>Рейнольдса</w:t>
      </w:r>
      <w:proofErr w:type="spellEnd"/>
      <w:r>
        <w:rPr>
          <w:sz w:val="28"/>
          <w:szCs w:val="28"/>
        </w:rPr>
        <w:t xml:space="preserve"> для конденсата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387A92">
        <w:rPr>
          <w:position w:val="-12"/>
          <w:sz w:val="28"/>
          <w:szCs w:val="28"/>
        </w:rPr>
        <w:object w:dxaOrig="260" w:dyaOrig="360">
          <v:shape id="_x0000_i1050" type="#_x0000_t75" style="width:17.25pt;height:27pt" o:ole="">
            <v:imagedata r:id="rId48" o:title=""/>
          </v:shape>
          <o:OLEObject Type="Embed" ProgID="Equation.3" ShapeID="_x0000_i1050" DrawAspect="Content" ObjectID="_1640758572" r:id="rId54"/>
        </w:object>
      </w:r>
      <w:r>
        <w:rPr>
          <w:sz w:val="28"/>
          <w:szCs w:val="28"/>
        </w:rPr>
        <w:t>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5412C">
        <w:rPr>
          <w:position w:val="-12"/>
          <w:sz w:val="28"/>
          <w:szCs w:val="28"/>
        </w:rPr>
        <w:object w:dxaOrig="760" w:dyaOrig="360">
          <v:shape id="_x0000_i1051" type="#_x0000_t75" style="width:45pt;height:21pt" o:ole="">
            <v:imagedata r:id="rId55" o:title=""/>
          </v:shape>
          <o:OLEObject Type="Embed" ProgID="Equation.3" ShapeID="_x0000_i1051" DrawAspect="Content" ObjectID="_1640758573" r:id="rId56"/>
        </w:object>
      </w:r>
      <w:r>
        <w:rPr>
          <w:sz w:val="28"/>
          <w:szCs w:val="28"/>
        </w:rPr>
        <w:t xml:space="preserve">– критерий Прандтля для конденсата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387A92">
        <w:rPr>
          <w:position w:val="-12"/>
          <w:sz w:val="28"/>
          <w:szCs w:val="28"/>
        </w:rPr>
        <w:object w:dxaOrig="260" w:dyaOrig="360">
          <v:shape id="_x0000_i1052" type="#_x0000_t75" style="width:17.25pt;height:27pt" o:ole="">
            <v:imagedata r:id="rId48" o:title=""/>
          </v:shape>
          <o:OLEObject Type="Embed" ProgID="Equation.3" ShapeID="_x0000_i1052" DrawAspect="Content" ObjectID="_1640758574" r:id="rId57"/>
        </w:object>
      </w:r>
      <w:r>
        <w:rPr>
          <w:sz w:val="28"/>
          <w:szCs w:val="28"/>
        </w:rPr>
        <w:t xml:space="preserve"> и </w:t>
      </w:r>
      <w:r w:rsidRPr="00387A92">
        <w:rPr>
          <w:position w:val="-12"/>
          <w:sz w:val="28"/>
          <w:szCs w:val="28"/>
        </w:rPr>
        <w:object w:dxaOrig="320" w:dyaOrig="360">
          <v:shape id="_x0000_i1053" type="#_x0000_t75" style="width:15.75pt;height:24.75pt" o:ole="">
            <v:imagedata r:id="rId50" o:title=""/>
          </v:shape>
          <o:OLEObject Type="Embed" ProgID="Equation.3" ShapeID="_x0000_i1053" DrawAspect="Content" ObjectID="_1640758575" r:id="rId58"/>
        </w:object>
      </w:r>
      <w:r>
        <w:rPr>
          <w:sz w:val="28"/>
          <w:szCs w:val="28"/>
        </w:rPr>
        <w:t>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, А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А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А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–температурные множители (см. </w:t>
      </w:r>
      <w:proofErr w:type="spellStart"/>
      <w:proofErr w:type="gramStart"/>
      <w:r>
        <w:rPr>
          <w:sz w:val="28"/>
          <w:szCs w:val="28"/>
        </w:rPr>
        <w:t>табл</w:t>
      </w:r>
      <w:proofErr w:type="spellEnd"/>
      <w:proofErr w:type="gramEnd"/>
      <w:r>
        <w:rPr>
          <w:sz w:val="28"/>
          <w:szCs w:val="28"/>
        </w:rPr>
        <w:t>).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теплоотдачи при турбулентном движении воды вдоль трубок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1C7AC3">
        <w:rPr>
          <w:position w:val="-24"/>
          <w:sz w:val="28"/>
          <w:szCs w:val="28"/>
        </w:rPr>
        <w:object w:dxaOrig="4660" w:dyaOrig="660">
          <v:shape id="_x0000_i1054" type="#_x0000_t75" style="width:249pt;height:35.25pt" o:ole="">
            <v:imagedata r:id="rId59" o:title=""/>
          </v:shape>
          <o:OLEObject Type="Embed" ProgID="Equation.3" ShapeID="_x0000_i1054" DrawAspect="Content" ObjectID="_1640758576" r:id="rId6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(4.12)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E02320">
        <w:rPr>
          <w:position w:val="-6"/>
          <w:sz w:val="28"/>
          <w:szCs w:val="28"/>
        </w:rPr>
        <w:object w:dxaOrig="240" w:dyaOrig="220">
          <v:shape id="_x0000_i1055" type="#_x0000_t75" style="width:13.5pt;height:12.75pt" o:ole="">
            <v:imagedata r:id="rId61" o:title=""/>
          </v:shape>
          <o:OLEObject Type="Embed" ProgID="Equation.3" ShapeID="_x0000_i1055" DrawAspect="Content" ObjectID="_1640758577" r:id="rId62"/>
        </w:object>
      </w:r>
      <w:r>
        <w:rPr>
          <w:sz w:val="28"/>
          <w:szCs w:val="28"/>
        </w:rPr>
        <w:t xml:space="preserve">– скорость воды,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/сек;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диаметр</w:t>
      </w:r>
      <w:proofErr w:type="gramEnd"/>
      <w:r>
        <w:rPr>
          <w:sz w:val="28"/>
          <w:szCs w:val="28"/>
        </w:rPr>
        <w:t xml:space="preserve"> трубки, м;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А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– температурный множитель, (см. табл.)</w:t>
      </w:r>
      <w:r>
        <w:rPr>
          <w:sz w:val="28"/>
          <w:szCs w:val="28"/>
        </w:rPr>
        <w:tab/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Основные конструктивные размеры поверхностных теплообменников: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E02320">
        <w:rPr>
          <w:position w:val="-30"/>
          <w:sz w:val="28"/>
          <w:szCs w:val="28"/>
        </w:rPr>
        <w:object w:dxaOrig="1260" w:dyaOrig="700">
          <v:shape id="_x0000_i1056" type="#_x0000_t75" style="width:67.5pt;height:38.25pt" o:ole="">
            <v:imagedata r:id="rId63" o:title=""/>
          </v:shape>
          <o:OLEObject Type="Embed" ProgID="Equation.3" ShapeID="_x0000_i1056" DrawAspect="Content" ObjectID="_1640758578" r:id="rId6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(4.13)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E02320">
        <w:rPr>
          <w:position w:val="-30"/>
          <w:sz w:val="28"/>
          <w:szCs w:val="28"/>
        </w:rPr>
        <w:object w:dxaOrig="1040" w:dyaOrig="680">
          <v:shape id="_x0000_i1057" type="#_x0000_t75" style="width:54pt;height:36pt" o:ole="">
            <v:imagedata r:id="rId65" o:title=""/>
          </v:shape>
          <o:OLEObject Type="Embed" ProgID="Equation.3" ShapeID="_x0000_i1057" DrawAspect="Content" ObjectID="_1640758579" r:id="rId6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(4.14)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  <w:r w:rsidRPr="00E02320">
        <w:rPr>
          <w:position w:val="-30"/>
          <w:sz w:val="28"/>
          <w:szCs w:val="28"/>
        </w:rPr>
        <w:object w:dxaOrig="2060" w:dyaOrig="740">
          <v:shape id="_x0000_i1058" type="#_x0000_t75" style="width:102.75pt;height:36.75pt" o:ole="">
            <v:imagedata r:id="rId67" o:title=""/>
          </v:shape>
          <o:OLEObject Type="Embed" ProgID="Equation.3" ShapeID="_x0000_i1058" DrawAspect="Content" ObjectID="_1640758580" r:id="rId6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(4.15)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right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  <w:lang w:val="en-US"/>
        </w:rPr>
        <w:t>o</w:t>
      </w:r>
      <w:r w:rsidRPr="004B26C1">
        <w:rPr>
          <w:sz w:val="28"/>
          <w:szCs w:val="28"/>
        </w:rPr>
        <w:t xml:space="preserve"> – </w:t>
      </w:r>
      <w:r>
        <w:rPr>
          <w:sz w:val="28"/>
          <w:szCs w:val="28"/>
        </w:rPr>
        <w:t>число трубок в одном ходе;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T</w:t>
      </w:r>
      <w:r w:rsidRPr="004B26C1">
        <w:rPr>
          <w:sz w:val="28"/>
          <w:szCs w:val="28"/>
        </w:rPr>
        <w:t xml:space="preserve"> – </w:t>
      </w:r>
      <w:r>
        <w:rPr>
          <w:sz w:val="28"/>
          <w:szCs w:val="28"/>
        </w:rPr>
        <w:t>объемный расход жидкости в трубках,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/с;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B26C1">
        <w:rPr>
          <w:position w:val="-10"/>
          <w:sz w:val="28"/>
          <w:szCs w:val="28"/>
        </w:rPr>
        <w:object w:dxaOrig="320" w:dyaOrig="340">
          <v:shape id="_x0000_i1059" type="#_x0000_t75" style="width:20.25pt;height:22.5pt" o:ole="">
            <v:imagedata r:id="rId69" o:title=""/>
          </v:shape>
          <o:OLEObject Type="Embed" ProgID="Equation.3" ShapeID="_x0000_i1059" DrawAspect="Content" ObjectID="_1640758581" r:id="rId70"/>
        </w:object>
      </w:r>
      <w:r>
        <w:rPr>
          <w:sz w:val="28"/>
          <w:szCs w:val="28"/>
        </w:rPr>
        <w:t xml:space="preserve"> – скорость теплоносителя в трубках,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в</w:t>
      </w:r>
      <w:proofErr w:type="gramEnd"/>
      <w:r w:rsidRPr="004B26C1">
        <w:rPr>
          <w:sz w:val="28"/>
          <w:szCs w:val="28"/>
          <w:vertAlign w:val="subscript"/>
        </w:rPr>
        <w:t xml:space="preserve"> </w:t>
      </w:r>
      <w:r w:rsidRPr="004B26C1">
        <w:rPr>
          <w:sz w:val="28"/>
          <w:szCs w:val="28"/>
        </w:rPr>
        <w:t xml:space="preserve">– </w:t>
      </w:r>
      <w:r>
        <w:rPr>
          <w:sz w:val="28"/>
          <w:szCs w:val="28"/>
        </w:rPr>
        <w:t>внутренний диаметр трубок, м;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l</w:t>
      </w:r>
      <w:r w:rsidRPr="004B26C1"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длина</w:t>
      </w:r>
      <w:proofErr w:type="gramEnd"/>
      <w:r>
        <w:rPr>
          <w:sz w:val="28"/>
          <w:szCs w:val="28"/>
        </w:rPr>
        <w:t xml:space="preserve"> одного хода, м;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число</w:t>
      </w:r>
      <w:proofErr w:type="gramEnd"/>
      <w:r>
        <w:rPr>
          <w:sz w:val="28"/>
          <w:szCs w:val="28"/>
        </w:rPr>
        <w:t xml:space="preserve"> ходов;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внутренний</w:t>
      </w:r>
      <w:proofErr w:type="gramEnd"/>
      <w:r>
        <w:rPr>
          <w:sz w:val="28"/>
          <w:szCs w:val="28"/>
        </w:rPr>
        <w:t xml:space="preserve"> диаметр корпуса, м;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B26C1">
        <w:rPr>
          <w:position w:val="-10"/>
          <w:sz w:val="28"/>
          <w:szCs w:val="28"/>
        </w:rPr>
        <w:object w:dxaOrig="240" w:dyaOrig="260">
          <v:shape id="_x0000_i1060" type="#_x0000_t75" style="width:12.75pt;height:13.5pt" o:ole="">
            <v:imagedata r:id="rId71" o:title=""/>
          </v:shape>
          <o:OLEObject Type="Embed" ProgID="Equation.3" ShapeID="_x0000_i1060" DrawAspect="Content" ObjectID="_1640758582" r:id="rId72"/>
        </w:object>
      </w:r>
      <w:r>
        <w:rPr>
          <w:sz w:val="28"/>
          <w:szCs w:val="28"/>
        </w:rPr>
        <w:t>– коэффициент использования трубной решетки;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B26C1">
        <w:rPr>
          <w:position w:val="-10"/>
          <w:sz w:val="28"/>
          <w:szCs w:val="28"/>
        </w:rPr>
        <w:object w:dxaOrig="200" w:dyaOrig="260">
          <v:shape id="_x0000_i1061" type="#_x0000_t75" style="width:9.75pt;height:14.25pt" o:ole="">
            <v:imagedata r:id="rId73" o:title=""/>
          </v:shape>
          <o:OLEObject Type="Embed" ProgID="Equation.3" ShapeID="_x0000_i1061" DrawAspect="Content" ObjectID="_1640758583" r:id="rId74"/>
        </w:object>
      </w:r>
      <w:r>
        <w:rPr>
          <w:sz w:val="28"/>
          <w:szCs w:val="28"/>
        </w:rPr>
        <w:t xml:space="preserve"> – угол между осями трубной системы;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 – шаг трубок,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</w:p>
    <w:p w:rsidR="00DD7797" w:rsidRPr="00AE671D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D7797" w:rsidRPr="00A1451B" w:rsidRDefault="00DD7797" w:rsidP="00DD7797">
      <w:pPr>
        <w:tabs>
          <w:tab w:val="left" w:pos="1260"/>
          <w:tab w:val="left" w:pos="1620"/>
        </w:tabs>
        <w:spacing w:line="360" w:lineRule="auto"/>
        <w:jc w:val="center"/>
        <w:rPr>
          <w:b/>
          <w:sz w:val="28"/>
          <w:szCs w:val="28"/>
        </w:rPr>
      </w:pPr>
      <w:r w:rsidRPr="00544C2D">
        <w:rPr>
          <w:b/>
          <w:sz w:val="28"/>
          <w:szCs w:val="28"/>
        </w:rPr>
        <w:t>4.2 Контрольные задачи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 Сетевой подогреватель теплофикационной установки ТЭЦ должен подогревать воду в количестве </w:t>
      </w:r>
      <w:r w:rsidRPr="005449CA">
        <w:rPr>
          <w:position w:val="-6"/>
          <w:sz w:val="28"/>
          <w:szCs w:val="28"/>
        </w:rPr>
        <w:object w:dxaOrig="1420" w:dyaOrig="320">
          <v:shape id="_x0000_i1062" type="#_x0000_t75" style="width:72.75pt;height:16.5pt" o:ole="">
            <v:imagedata r:id="rId75" o:title=""/>
          </v:shape>
          <o:OLEObject Type="Embed" ProgID="Equation.3" ShapeID="_x0000_i1062" DrawAspect="Content" ObjectID="_1640758584" r:id="rId76"/>
        </w:object>
      </w:r>
      <w:r>
        <w:rPr>
          <w:sz w:val="28"/>
          <w:szCs w:val="28"/>
        </w:rPr>
        <w:t xml:space="preserve"> от </w:t>
      </w:r>
      <w:r w:rsidRPr="005449CA">
        <w:rPr>
          <w:position w:val="-10"/>
          <w:sz w:val="28"/>
          <w:szCs w:val="28"/>
        </w:rPr>
        <w:object w:dxaOrig="980" w:dyaOrig="340">
          <v:shape id="_x0000_i1063" type="#_x0000_t75" style="width:48.75pt;height:17.25pt" o:ole="">
            <v:imagedata r:id="rId77" o:title=""/>
          </v:shape>
          <o:OLEObject Type="Embed" ProgID="Equation.3" ShapeID="_x0000_i1063" DrawAspect="Content" ObjectID="_1640758585" r:id="rId78"/>
        </w:object>
      </w:r>
      <w:r>
        <w:rPr>
          <w:sz w:val="28"/>
          <w:szCs w:val="28"/>
        </w:rPr>
        <w:t xml:space="preserve"> до </w:t>
      </w:r>
      <w:r w:rsidRPr="005449CA">
        <w:rPr>
          <w:position w:val="-10"/>
          <w:sz w:val="28"/>
          <w:szCs w:val="28"/>
        </w:rPr>
        <w:object w:dxaOrig="840" w:dyaOrig="340">
          <v:shape id="_x0000_i1064" type="#_x0000_t75" style="width:42pt;height:17.25pt" o:ole="">
            <v:imagedata r:id="rId79" o:title=""/>
          </v:shape>
          <o:OLEObject Type="Embed" ProgID="Equation.3" ShapeID="_x0000_i1064" DrawAspect="Content" ObjectID="_1640758586" r:id="rId80"/>
        </w:object>
      </w:r>
      <w:r>
        <w:rPr>
          <w:sz w:val="28"/>
          <w:szCs w:val="28"/>
        </w:rPr>
        <w:t xml:space="preserve"> паром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=2,5 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 (</w:t>
      </w:r>
      <w:r w:rsidRPr="005449CA">
        <w:rPr>
          <w:position w:val="-12"/>
          <w:sz w:val="28"/>
          <w:szCs w:val="28"/>
        </w:rPr>
        <w:object w:dxaOrig="1060" w:dyaOrig="360">
          <v:shape id="_x0000_i1065" type="#_x0000_t75" style="width:53.25pt;height:18pt" o:ole="">
            <v:imagedata r:id="rId81" o:title=""/>
          </v:shape>
          <o:OLEObject Type="Embed" ProgID="Equation.3" ShapeID="_x0000_i1065" DrawAspect="Content" ObjectID="_1640758587" r:id="rId82"/>
        </w:object>
      </w:r>
      <w:r>
        <w:rPr>
          <w:sz w:val="28"/>
          <w:szCs w:val="28"/>
        </w:rPr>
        <w:t>ºС).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Требуется выбрать типоразмер пароводяного вертикального подогревателя из серии БО. При расчете загрязнение поверхности нагрева учесть понижающим коэффициентом </w:t>
      </w:r>
      <w:r w:rsidRPr="005449CA">
        <w:rPr>
          <w:position w:val="-10"/>
          <w:sz w:val="28"/>
          <w:szCs w:val="28"/>
        </w:rPr>
        <w:object w:dxaOrig="780" w:dyaOrig="320">
          <v:shape id="_x0000_i1066" type="#_x0000_t75" style="width:41.25pt;height:16.5pt" o:ole="">
            <v:imagedata r:id="rId83" o:title=""/>
          </v:shape>
          <o:OLEObject Type="Embed" ProgID="Equation.3" ShapeID="_x0000_i1066" DrawAspect="Content" ObjectID="_1640758588" r:id="rId84"/>
        </w:objec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2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пределить производительность теплофикационной установки ТЭЦ, состоящей из трех основных и двух пиковых вертикальных сетевых подогревателей. 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Каждый основной подогреватель имеет поверхность нагрева </w:t>
      </w:r>
      <w:smartTag w:uri="urn:schemas-microsoft-com:office:smarttags" w:element="metricconverter">
        <w:smartTagPr>
          <w:attr w:name="ProductID" w:val="550 м2"/>
        </w:smartTagPr>
        <w:r>
          <w:rPr>
            <w:sz w:val="28"/>
            <w:szCs w:val="28"/>
          </w:rPr>
          <w:t>550 м</w:t>
        </w:r>
        <w:proofErr w:type="gramStart"/>
        <w:r>
          <w:rPr>
            <w:sz w:val="28"/>
            <w:szCs w:val="28"/>
            <w:vertAlign w:val="superscript"/>
          </w:rPr>
          <w:t>2</w:t>
        </w:r>
      </w:smartTag>
      <w:proofErr w:type="gramEnd"/>
      <w:r>
        <w:rPr>
          <w:sz w:val="28"/>
          <w:szCs w:val="28"/>
        </w:rPr>
        <w:t xml:space="preserve"> с числом трубок в корпусе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  <w:lang w:val="en-US"/>
        </w:rPr>
        <w:t>o</w:t>
      </w:r>
      <w:r>
        <w:rPr>
          <w:sz w:val="28"/>
          <w:szCs w:val="28"/>
        </w:rPr>
        <w:t xml:space="preserve">=2344 шт. при четырех ходах воды, а каждый пиковый подогреватель имеет поверхность нагрева </w:t>
      </w:r>
      <w:smartTag w:uri="urn:schemas-microsoft-com:office:smarttags" w:element="metricconverter">
        <w:smartTagPr>
          <w:attr w:name="ProductID" w:val="300 м2"/>
        </w:smartTagPr>
        <w:r>
          <w:rPr>
            <w:sz w:val="28"/>
            <w:szCs w:val="28"/>
          </w:rPr>
          <w:t>300 м</w:t>
        </w:r>
        <w:r>
          <w:rPr>
            <w:sz w:val="28"/>
            <w:szCs w:val="28"/>
            <w:vertAlign w:val="superscript"/>
          </w:rPr>
          <w:t>2</w:t>
        </w:r>
      </w:smartTag>
      <w:r>
        <w:rPr>
          <w:sz w:val="28"/>
          <w:szCs w:val="28"/>
        </w:rPr>
        <w:t xml:space="preserve"> с числом трубок в корпусе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 xml:space="preserve"> = 1 744 шт. при двух ходах воды. Трубки латунные диаметром 19/17 мм. Вода в теплофикационной установке должна нагреваться от </w:t>
      </w:r>
      <w:r>
        <w:rPr>
          <w:sz w:val="28"/>
          <w:szCs w:val="28"/>
          <w:lang w:val="en-US"/>
        </w:rPr>
        <w:t>t</w:t>
      </w:r>
      <w:r w:rsidRPr="006A1D78">
        <w:rPr>
          <w:sz w:val="28"/>
          <w:szCs w:val="28"/>
          <w:vertAlign w:val="subscript"/>
        </w:rPr>
        <w:t>1</w:t>
      </w:r>
      <w:r w:rsidRPr="006A1D78">
        <w:rPr>
          <w:sz w:val="28"/>
          <w:szCs w:val="28"/>
        </w:rPr>
        <w:t>=70º</w:t>
      </w:r>
      <w:r>
        <w:rPr>
          <w:sz w:val="28"/>
          <w:szCs w:val="28"/>
          <w:lang w:val="en-US"/>
        </w:rPr>
        <w:t>C</w:t>
      </w:r>
      <w:r w:rsidRPr="006A1D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=140ºС. Давление пара в основных подогревателях р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=2,5 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 (</w:t>
      </w:r>
      <w:r w:rsidRPr="006A1D78">
        <w:rPr>
          <w:position w:val="-12"/>
          <w:sz w:val="28"/>
          <w:szCs w:val="28"/>
        </w:rPr>
        <w:object w:dxaOrig="1460" w:dyaOrig="360">
          <v:shape id="_x0000_i1067" type="#_x0000_t75" style="width:76.5pt;height:18.75pt" o:ole="">
            <v:imagedata r:id="rId85" o:title=""/>
          </v:shape>
          <o:OLEObject Type="Embed" ProgID="Equation.3" ShapeID="_x0000_i1067" DrawAspect="Content" ObjectID="_1640758589" r:id="rId86"/>
        </w:object>
      </w:r>
      <w:r>
        <w:rPr>
          <w:sz w:val="28"/>
          <w:szCs w:val="28"/>
        </w:rPr>
        <w:t xml:space="preserve">) и в пиковых подогревателях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п</w:t>
      </w:r>
      <w:proofErr w:type="spellEnd"/>
      <w:r>
        <w:rPr>
          <w:sz w:val="28"/>
          <w:szCs w:val="28"/>
        </w:rPr>
        <w:t>=7ат (</w:t>
      </w:r>
      <w:r w:rsidRPr="00AE671D">
        <w:rPr>
          <w:position w:val="-12"/>
          <w:sz w:val="28"/>
          <w:szCs w:val="28"/>
        </w:rPr>
        <w:object w:dxaOrig="1300" w:dyaOrig="360">
          <v:shape id="_x0000_i1068" type="#_x0000_t75" style="width:66.75pt;height:18.75pt" o:ole="">
            <v:imagedata r:id="rId87" o:title=""/>
          </v:shape>
          <o:OLEObject Type="Embed" ProgID="Equation.3" ShapeID="_x0000_i1068" DrawAspect="Content" ObjectID="_1640758590" r:id="rId88"/>
        </w:object>
      </w:r>
      <w:r>
        <w:rPr>
          <w:sz w:val="28"/>
          <w:szCs w:val="28"/>
        </w:rPr>
        <w:t>). Расстояние между соседними перегородками  каркаса у основного подогревателя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=1,8 м и у пиковых 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п</w:t>
      </w:r>
      <w:proofErr w:type="spellEnd"/>
      <w:r>
        <w:rPr>
          <w:sz w:val="28"/>
          <w:szCs w:val="28"/>
        </w:rPr>
        <w:t xml:space="preserve">=1,61 м. Загрязнение поверхности нагрева учесть понижающим коэффициентом </w:t>
      </w:r>
      <w:r w:rsidRPr="00AE671D">
        <w:rPr>
          <w:position w:val="-10"/>
          <w:sz w:val="28"/>
          <w:szCs w:val="28"/>
        </w:rPr>
        <w:object w:dxaOrig="780" w:dyaOrig="320">
          <v:shape id="_x0000_i1069" type="#_x0000_t75" style="width:39pt;height:15.75pt" o:ole="">
            <v:imagedata r:id="rId89" o:title=""/>
          </v:shape>
          <o:OLEObject Type="Embed" ProgID="Equation.3" ShapeID="_x0000_i1069" DrawAspect="Content" ObjectID="_1640758591" r:id="rId90"/>
        </w:objec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 Определить производительность вертикального сетевого подогревателя типа ПСВ-500-14-23 и температуру сетевой воды за ним при ее расходе 475 кг/с. Площадь поперечного сечения для прохода сетевой воды </w:t>
      </w:r>
      <w:r w:rsidRPr="00CE0521">
        <w:rPr>
          <w:position w:val="-10"/>
          <w:sz w:val="28"/>
          <w:szCs w:val="28"/>
        </w:rPr>
        <w:object w:dxaOrig="1040" w:dyaOrig="320">
          <v:shape id="_x0000_i1070" type="#_x0000_t75" style="width:51.75pt;height:15.75pt" o:ole="">
            <v:imagedata r:id="rId91" o:title=""/>
          </v:shape>
          <o:OLEObject Type="Embed" ProgID="Equation.3" ShapeID="_x0000_i1070" DrawAspect="Content" ObjectID="_1640758592" r:id="rId92"/>
        </w:objec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 число трубок 1830шт с диаметром </w:t>
      </w:r>
      <w:r w:rsidRPr="00CE0521">
        <w:rPr>
          <w:position w:val="-12"/>
          <w:sz w:val="28"/>
          <w:szCs w:val="28"/>
        </w:rPr>
        <w:object w:dxaOrig="1700" w:dyaOrig="360">
          <v:shape id="_x0000_i1071" type="#_x0000_t75" style="width:84.75pt;height:18pt" o:ole="">
            <v:imagedata r:id="rId93" o:title=""/>
          </v:shape>
          <o:OLEObject Type="Embed" ProgID="Equation.3" ShapeID="_x0000_i1071" DrawAspect="Content" ObjectID="_1640758593" r:id="rId94"/>
        </w:object>
      </w:r>
      <w:r>
        <w:rPr>
          <w:sz w:val="28"/>
          <w:szCs w:val="28"/>
        </w:rPr>
        <w:t xml:space="preserve"> мм,</w:t>
      </w:r>
      <w:r w:rsidRPr="00CE0521">
        <w:rPr>
          <w:sz w:val="28"/>
          <w:szCs w:val="28"/>
        </w:rPr>
        <w:t xml:space="preserve"> </w:t>
      </w:r>
      <w:r w:rsidRPr="005449CA">
        <w:rPr>
          <w:position w:val="-10"/>
          <w:sz w:val="28"/>
          <w:szCs w:val="28"/>
        </w:rPr>
        <w:object w:dxaOrig="980" w:dyaOrig="340">
          <v:shape id="_x0000_i1072" type="#_x0000_t75" style="width:48.75pt;height:17.25pt" o:ole="">
            <v:imagedata r:id="rId77" o:title=""/>
          </v:shape>
          <o:OLEObject Type="Embed" ProgID="Equation.3" ShapeID="_x0000_i1072" DrawAspect="Content" ObjectID="_1640758594" r:id="rId95"/>
        </w:object>
      </w:r>
      <w:r>
        <w:rPr>
          <w:sz w:val="28"/>
          <w:szCs w:val="28"/>
        </w:rPr>
        <w:t xml:space="preserve">,  </w:t>
      </w:r>
      <w:r w:rsidRPr="005449CA">
        <w:rPr>
          <w:position w:val="-10"/>
          <w:sz w:val="28"/>
          <w:szCs w:val="28"/>
        </w:rPr>
        <w:object w:dxaOrig="840" w:dyaOrig="340">
          <v:shape id="_x0000_i1073" type="#_x0000_t75" style="width:42pt;height:17.25pt" o:ole="">
            <v:imagedata r:id="rId79" o:title=""/>
          </v:shape>
          <o:OLEObject Type="Embed" ProgID="Equation.3" ShapeID="_x0000_i1073" DrawAspect="Content" ObjectID="_1640758595" r:id="rId96"/>
        </w:object>
      </w:r>
      <w:r>
        <w:rPr>
          <w:sz w:val="28"/>
          <w:szCs w:val="28"/>
        </w:rPr>
        <w:t xml:space="preserve">, давление пара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=2,5 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 (</w:t>
      </w:r>
      <w:r w:rsidRPr="005449CA">
        <w:rPr>
          <w:position w:val="-12"/>
          <w:sz w:val="28"/>
          <w:szCs w:val="28"/>
        </w:rPr>
        <w:object w:dxaOrig="1060" w:dyaOrig="360">
          <v:shape id="_x0000_i1074" type="#_x0000_t75" style="width:53.25pt;height:18pt" o:ole="">
            <v:imagedata r:id="rId81" o:title=""/>
          </v:shape>
          <o:OLEObject Type="Embed" ProgID="Equation.3" ShapeID="_x0000_i1074" DrawAspect="Content" ObjectID="_1640758596" r:id="rId97"/>
        </w:object>
      </w:r>
      <w:r>
        <w:rPr>
          <w:sz w:val="28"/>
          <w:szCs w:val="28"/>
        </w:rPr>
        <w:t>ºС).</w: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расчете загрязнение поверхности нагрева учесть понижающим коэффициентом </w:t>
      </w:r>
      <w:r w:rsidRPr="005449CA">
        <w:rPr>
          <w:position w:val="-10"/>
          <w:sz w:val="28"/>
          <w:szCs w:val="28"/>
        </w:rPr>
        <w:object w:dxaOrig="780" w:dyaOrig="320">
          <v:shape id="_x0000_i1075" type="#_x0000_t75" style="width:41.25pt;height:16.5pt" o:ole="">
            <v:imagedata r:id="rId83" o:title=""/>
          </v:shape>
          <o:OLEObject Type="Embed" ProgID="Equation.3" ShapeID="_x0000_i1075" DrawAspect="Content" ObjectID="_1640758597" r:id="rId98"/>
        </w:object>
      </w: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DD7797" w:rsidRDefault="00DD7797" w:rsidP="00DD7797">
      <w:pPr>
        <w:tabs>
          <w:tab w:val="left" w:pos="1260"/>
          <w:tab w:val="left" w:pos="1620"/>
        </w:tabs>
        <w:spacing w:line="360" w:lineRule="auto"/>
        <w:jc w:val="center"/>
        <w:rPr>
          <w:sz w:val="28"/>
          <w:szCs w:val="28"/>
        </w:rPr>
      </w:pP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EA4"/>
    <w:rsid w:val="004D6066"/>
    <w:rsid w:val="00745D32"/>
    <w:rsid w:val="008C2EA4"/>
    <w:rsid w:val="00D51684"/>
    <w:rsid w:val="00DD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4.bin"/><Relationship Id="rId76" Type="http://schemas.openxmlformats.org/officeDocument/2006/relationships/oleObject" Target="embeddings/oleObject38.bin"/><Relationship Id="rId84" Type="http://schemas.openxmlformats.org/officeDocument/2006/relationships/oleObject" Target="embeddings/oleObject42.bin"/><Relationship Id="rId89" Type="http://schemas.openxmlformats.org/officeDocument/2006/relationships/image" Target="media/image41.wmf"/><Relationship Id="rId97" Type="http://schemas.openxmlformats.org/officeDocument/2006/relationships/oleObject" Target="embeddings/oleObject50.bin"/><Relationship Id="rId7" Type="http://schemas.openxmlformats.org/officeDocument/2006/relationships/image" Target="media/image2.wmf"/><Relationship Id="rId71" Type="http://schemas.openxmlformats.org/officeDocument/2006/relationships/image" Target="media/image32.wmf"/><Relationship Id="rId92" Type="http://schemas.openxmlformats.org/officeDocument/2006/relationships/oleObject" Target="embeddings/oleObject46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9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7.bin"/><Relationship Id="rId79" Type="http://schemas.openxmlformats.org/officeDocument/2006/relationships/image" Target="media/image36.wmf"/><Relationship Id="rId87" Type="http://schemas.openxmlformats.org/officeDocument/2006/relationships/image" Target="media/image40.wmf"/><Relationship Id="rId5" Type="http://schemas.openxmlformats.org/officeDocument/2006/relationships/image" Target="media/image1.wmf"/><Relationship Id="rId61" Type="http://schemas.openxmlformats.org/officeDocument/2006/relationships/image" Target="media/image27.wmf"/><Relationship Id="rId82" Type="http://schemas.openxmlformats.org/officeDocument/2006/relationships/oleObject" Target="embeddings/oleObject41.bin"/><Relationship Id="rId90" Type="http://schemas.openxmlformats.org/officeDocument/2006/relationships/oleObject" Target="embeddings/oleObject45.bin"/><Relationship Id="rId95" Type="http://schemas.openxmlformats.org/officeDocument/2006/relationships/oleObject" Target="embeddings/oleObject48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77" Type="http://schemas.openxmlformats.org/officeDocument/2006/relationships/image" Target="media/image35.wmf"/><Relationship Id="rId100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0.bin"/><Relationship Id="rId85" Type="http://schemas.openxmlformats.org/officeDocument/2006/relationships/image" Target="media/image39.wmf"/><Relationship Id="rId93" Type="http://schemas.openxmlformats.org/officeDocument/2006/relationships/image" Target="media/image43.wmf"/><Relationship Id="rId98" Type="http://schemas.openxmlformats.org/officeDocument/2006/relationships/oleObject" Target="embeddings/oleObject51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1.wmf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4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8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30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2020-01-17T03:28:00Z</dcterms:created>
  <dcterms:modified xsi:type="dcterms:W3CDTF">2020-01-17T03:28:00Z</dcterms:modified>
</cp:coreProperties>
</file>